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hr-HR"/>
        </w:rPr>
        <w:t>Na temelju odredbi Zakona o trgovačkim društvima i Statuta, Uprave Trgovačkog društva Agromeđimurje d.d. Čakovec, Čakovec, Ruđera Boškovića 10, OIB:40122099785 i  Agromeđimurje ratarstvo d.o.o. Čakovec, Ruđera Boškovića 10, Čakovec, OIB:40097532072 objavljuju: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hr-H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24242"/>
          <w:sz w:val="24"/>
          <w:szCs w:val="20"/>
          <w:lang w:eastAsia="hr-HR"/>
        </w:rPr>
      </w:pPr>
      <w:r>
        <w:rPr>
          <w:rFonts w:eastAsia="Times New Roman" w:cs="Times New Roman" w:ascii="Times New Roman" w:hAnsi="Times New Roman"/>
          <w:color w:val="424242"/>
          <w:sz w:val="20"/>
          <w:szCs w:val="20"/>
          <w:lang w:eastAsia="hr-HR"/>
        </w:rPr>
        <w:t xml:space="preserve">  </w:t>
      </w:r>
      <w:r>
        <w:rPr>
          <w:rFonts w:eastAsia="Times New Roman" w:cs="Times New Roman" w:ascii="Times New Roman" w:hAnsi="Times New Roman"/>
          <w:b/>
          <w:bCs/>
          <w:color w:val="424242"/>
          <w:sz w:val="24"/>
          <w:szCs w:val="20"/>
          <w:lang w:eastAsia="hr-HR"/>
        </w:rPr>
        <w:t>JAVNI POZIV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424242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color w:val="424242"/>
          <w:szCs w:val="20"/>
          <w:lang w:eastAsia="hr-HR"/>
        </w:rPr>
        <w:t xml:space="preserve">ZA PODNOŠENJE PONUDA ZA KUPNJU NEKRETNINA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424242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color w:val="424242"/>
          <w:sz w:val="20"/>
          <w:szCs w:val="20"/>
          <w:lang w:eastAsia="hr-HR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424242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color w:val="424242"/>
          <w:sz w:val="20"/>
          <w:szCs w:val="20"/>
          <w:lang w:eastAsia="hr-HR"/>
        </w:rPr>
        <w:t xml:space="preserve">PREDMET PRODAJE – PAKET NEKRETNINA OD REDNOG BROJA 1.1. DO 1.5. </w:t>
      </w:r>
    </w:p>
    <w:p>
      <w:pPr>
        <w:pStyle w:val="ListParagraph"/>
        <w:spacing w:lineRule="auto" w:line="360" w:before="0" w:after="0"/>
        <w:ind w:left="360" w:hanging="0"/>
        <w:rPr>
          <w:rFonts w:ascii="Times New Roman" w:hAnsi="Times New Roman" w:eastAsia="Times New Roman" w:cs="Times New Roman"/>
          <w:b/>
          <w:b/>
          <w:color w:val="424242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color w:val="424242"/>
          <w:sz w:val="20"/>
          <w:szCs w:val="20"/>
          <w:lang w:eastAsia="hr-H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 xml:space="preserve">u naravi, </w:t>
      </w:r>
      <w:r>
        <w:rPr>
          <w:rFonts w:cs="Times New Roman" w:ascii="Times New Roman" w:hAnsi="Times New Roman"/>
          <w:bCs/>
          <w:sz w:val="20"/>
          <w:szCs w:val="20"/>
        </w:rPr>
        <w:t xml:space="preserve"> zgrade staje za tov junadi, zgrada štaglja, zgrada skladišta sa pomoćnim prostorijama, bunarska kućica, horizontalni silosi, industrijsko dvorište.</w:t>
      </w:r>
    </w:p>
    <w:p>
      <w:pPr>
        <w:pStyle w:val="ListParagraph"/>
        <w:numPr>
          <w:ilvl w:val="1"/>
          <w:numId w:val="3"/>
        </w:numPr>
        <w:pBdr/>
        <w:spacing w:lineRule="auto" w:line="360" w:before="0" w:after="0"/>
        <w:ind w:left="720" w:hanging="360"/>
        <w:jc w:val="both"/>
        <w:rPr/>
        <w:framePr w:w="8476" w:h="975" w:x="298" w:y="0" w:wrap="auto" w:vAnchor="text" w:hAnchor="text" w:hRule="exact"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 xml:space="preserve">POSLOVNI KOMPLEKS UPRAVE I SKLADIŠTA U HODOŠANU, BRAĆE RADIĆA 22 </w:t>
      </w:r>
    </w:p>
    <w:p>
      <w:pPr>
        <w:pStyle w:val="ListParagraph"/>
        <w:numPr>
          <w:ilvl w:val="0"/>
          <w:numId w:val="1"/>
        </w:numPr>
        <w:pBdr/>
        <w:spacing w:lineRule="auto" w:line="360" w:before="0" w:after="0"/>
        <w:ind w:left="1440" w:hanging="360"/>
        <w:rPr/>
        <w:framePr w:w="8476" w:h="975" w:x="298" w:y="0" w:wrap="auto" w:vAnchor="text" w:hAnchor="text" w:hRule="exact"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  <w:t>Ukupna površina čestice 68.689 m</w:t>
      </w:r>
      <w:r>
        <w:rPr>
          <w:rFonts w:eastAsia="Times New Roman" w:cs="Times New Roman" w:ascii="Times New Roman" w:hAnsi="Times New Roman"/>
          <w:bCs/>
          <w:sz w:val="20"/>
          <w:szCs w:val="20"/>
          <w:vertAlign w:val="superscript"/>
          <w:lang w:eastAsia="hr-HR"/>
        </w:rPr>
        <w:t>2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  <w:t>.</w:t>
      </w:r>
    </w:p>
    <w:p>
      <w:pPr>
        <w:pStyle w:val="ListParagraph"/>
        <w:numPr>
          <w:ilvl w:val="0"/>
          <w:numId w:val="1"/>
        </w:numPr>
        <w:pBdr/>
        <w:spacing w:lineRule="auto" w:line="360" w:before="0" w:after="0"/>
        <w:ind w:left="1440" w:hanging="360"/>
        <w:jc w:val="both"/>
        <w:rPr/>
        <w:framePr w:w="8476" w:h="975" w:x="298" w:y="0" w:wrap="auto" w:vAnchor="text" w:hAnchor="text" w:hRule="exact"/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 xml:space="preserve">Nekretnine upisane u k.o. Hodošan,zk.ul.br. 3255, kč.br. </w:t>
      </w:r>
      <w:r>
        <w:rPr>
          <w:rFonts w:cs="Times New Roman" w:ascii="Times New Roman" w:hAnsi="Times New Roman"/>
          <w:bCs/>
          <w:sz w:val="20"/>
          <w:szCs w:val="20"/>
        </w:rPr>
        <w:t>1333/b/2/115.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ListParagraph"/>
        <w:numPr>
          <w:ilvl w:val="1"/>
          <w:numId w:val="3"/>
        </w:numPr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 xml:space="preserve">POSLOVNI KOMPLEKS UPRAVE, SVINJOGOJSKA FARMA I EKONOMSKO DVORIŠTE ČAKOVEC, TRNAVSKA 4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Ukupna površina čestica  140.714,00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  <w:t xml:space="preserve"> m</w:t>
      </w:r>
      <w:r>
        <w:rPr>
          <w:rFonts w:eastAsia="Times New Roman" w:cs="Times New Roman" w:ascii="Times New Roman" w:hAnsi="Times New Roman"/>
          <w:bCs/>
          <w:sz w:val="20"/>
          <w:szCs w:val="20"/>
          <w:vertAlign w:val="superscript"/>
          <w:lang w:eastAsia="hr-HR"/>
        </w:rPr>
        <w:t>2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  <w:t>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Nekretnine upisane u k.o. Čakovec, zk.ul.br. 7853, kč.br. 1134/35/1/2/1/1  i 134/35/1/2/1/2; zk.ul.br. 6113,  kč.br. 1134/35/1/2/3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  </w:t>
      </w:r>
      <w:r>
        <w:rPr>
          <w:rFonts w:cs="Times New Roman" w:ascii="Times New Roman" w:hAnsi="Times New Roman"/>
          <w:bCs/>
          <w:sz w:val="20"/>
          <w:szCs w:val="20"/>
        </w:rPr>
        <w:t xml:space="preserve">u naravi,  poslovna zgrada, gospodarske zgrade, silos, dvorište, pomoćne zgrade. Na predmetnim nekretninama upisanima u k.o. Čakovec, zk.ul. br.7853 i zk.ul.br. 6113 upisano je založno pravo Zagrebačke banke d.d. Zagreb, Trg Ban Josipa Jelačića 10, a za koji se prodavatelj u slučaju prodaje obvezuje ishoditi brisovno očitovanje navedenog vjerovnika. Uvid u upisane terete može se provjeriti na javno dostupnom portalu Ministarstva pravosuđa, Državne geodetske uprave, pregledom Zemljišnih knjiga prema gore navedenim podacima na sljedećem linku </w:t>
      </w:r>
      <w:hyperlink r:id="rId2">
        <w:r>
          <w:rPr>
            <w:rStyle w:val="Internetskapoveznica"/>
            <w:rFonts w:cs="Times New Roman" w:ascii="Times New Roman" w:hAnsi="Times New Roman"/>
            <w:color w:val="000000" w:themeColor="text1"/>
            <w:sz w:val="20"/>
            <w:szCs w:val="20"/>
          </w:rPr>
          <w:t>https://oss.uredjenazemlja.hr/public/lrServices.jsp?action=publicLdbExtract</w:t>
        </w:r>
      </w:hyperlink>
      <w:r>
        <w:rPr>
          <w:rFonts w:cs="Times New Roman" w:ascii="Times New Roman" w:hAnsi="Times New Roman"/>
          <w:color w:val="000000" w:themeColor="text1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</w:r>
    </w:p>
    <w:p>
      <w:pPr>
        <w:pStyle w:val="ListParagraph"/>
        <w:numPr>
          <w:ilvl w:val="1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POSLOVNI KOMPLEKS UPRAVE, PERADARNIK I EKONOMSKO DVORIŠTE PODTUREN, ČAKOVEČKA B.B.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Ukupna površina čestice  19.562 m2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Nekretnina upisane u k.o. Podturen, zk.ul.br. 2801, kč.br. 1751/1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 naravi, zgrada uprave, garaže, skladišta, nadstrešnica za gnojivo, nadstrešnica za strojeve, pumpa za gorivo, hidroforska stanica, peradarnik I i peradarnik II, industrijsko dvorište.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ListParagraph"/>
        <w:numPr>
          <w:ilvl w:val="1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POSLOVNI KOMPLEKS UPRAVE, PERADARNIK I EKONOMSKO DVORIŠTE SVETA MARIJA, OMLADINSKA 12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Ukupna površina čestice  46. 645 m2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Nekretnina upisane u k.o. Sveta Marija, zk.ul.br. 5723, kč.br. 1651/95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 naravi, zgrada uprave sa garažom, zgrada radione i skladišta, zgrada skladišta goriva, zgrada peradarnika, koš za kukuruz, šupe za strojeve, industrijsko dvorište.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POSLOVNI KOMPLEKS PERADARNIK I EKONOMSKO DVORIŠTE KOTORIBA, DUGA ULICA 132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Ukupna površina čestice  76.588 m2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Nekretnina upisane u k.o. Kotoriba, zk.ul.br. 2124, kč.br. 4743/1 i 4745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Cs/>
          <w:sz w:val="20"/>
          <w:szCs w:val="20"/>
        </w:rPr>
        <w:t>u naravi</w:t>
      </w:r>
      <w:r>
        <w:rPr>
          <w:rFonts w:cs="Tahoma" w:ascii="Tahoma" w:hAnsi="Tahoma"/>
          <w:b/>
          <w:bCs/>
          <w:color w:val="000000"/>
          <w:sz w:val="17"/>
          <w:szCs w:val="17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>koš za kukuruz, drvena šupa, garaže, spremište za strojeve, peradarnik, skladište, hidroforska kućica, industrijsko dvorište, dvije drvene šupe, industrijsko dvorište.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  <w:t>PRODAJNA CIJENA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 xml:space="preserve">Ukupna prodajna cijena za navedeni paket nekretnina navedenih u točci 1. ovog poziva </w:t>
      </w:r>
      <w:r>
        <w:rPr>
          <w:rFonts w:cs="Times New Roman" w:ascii="Times New Roman" w:hAnsi="Times New Roman"/>
          <w:bCs/>
          <w:color w:val="000000" w:themeColor="text1"/>
          <w:sz w:val="20"/>
          <w:szCs w:val="20"/>
          <w:shd w:fill="FFFFFF" w:val="clear"/>
        </w:rPr>
        <w:t>iznosi 15.642.000,00 kn</w:t>
      </w:r>
      <w:r>
        <w:rPr>
          <w:rFonts w:cs="Times New Roman" w:ascii="Times New Roman" w:hAnsi="Times New Roman"/>
          <w:bCs/>
          <w:color w:val="000000"/>
          <w:sz w:val="20"/>
          <w:szCs w:val="20"/>
          <w:shd w:fill="FFFFFF" w:val="clear"/>
        </w:rPr>
        <w:t>. Nekretnine se prodaju isključivo u paketu. Pojedinačne ponude neće se razmatrati.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ROK PREDAJE PONUDE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hr-HR"/>
        </w:rPr>
        <w:t xml:space="preserve">Rok za podnošenje ponuda: petnaest (15) dana od dana objave ovog Poziva. </w:t>
      </w: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Danom predaje ponude smatra se dan zaprimanja Ponude na adresi sjedišta Prodavatelja, R. Boškovića 10, 40000 Čakovec, s naznakom "Ponuda za kupnju nekretnine- ne otvarati“.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Prilikom dostave ponude potencijalni kupac dužan je u ponudi dostaviti kontakt podatke (ime firme, OIB, ime odgovorne osobe, adresa, broj telefona, broj telefaksa, e-mail adresu). Ponuda se dostavlja isključivo na hrvatskom jeziku odnosno prevedena na hrvatski jezik po ovlaštenom sudskom tumaču, ako se radi o stranom investitoru.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Ponuda treba sadržavati ime i prezime, odnosno naziv, adresu i OIB ponuditelja; iznos ponuđene cijene za paket nekretnina iskazan u kunama; izvod iz sudskog registra za pravne, odnosno presliku osobne iskaznice ili putovnice za fizičke osobe.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hr-HR"/>
        </w:rPr>
        <w:t>KRITERIJI IZBORA NAJBOLJE PONUDE: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Osnovni kriterij za odabir najpovoljnije ponude je najviša ponuđena cijena i solventnost kupca.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Zakašnjele i nepotpune ili djelomične ponude neće se razmatrati.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Odluku o izboru najpovoljnije ponude donosi Uprava Prodavatelja.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U roku od osam (8) dana od primitka odluke o prihvaćanju najpovoljnije ponude s ponuditeljem čija je ponuda prihvaćena kao najpovoljnija sklopit će se ugovor o kupoprodaji nekretnina. Najpovoljniji ponuditelj dužan je dostaviti odgovarajuće instrumente osiguranja plaćanja, sukladno uvjetima koje je ponudio.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Ukoliko izabrani ponuditelj ne sklopi ugovor  u gore navedenom roku od osam (8) dana</w:t>
      </w: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, smatra se da odustaje od ponude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Troškove sastavljanja ugovora o kupoprodaji nekretnina, kao i druge troškove u svezi prijenosa snosi kupac.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Zainteresirani ponuditelji imaju pravo uvida u prateću dokumentaciju i sve potrebne informacije u sjedištu Prodavatelja za sve vrijeme trajanja ovog Poziva.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cs="Times New Roman" w:ascii="Times New Roman" w:hAnsi="Times New Roman"/>
          <w:sz w:val="20"/>
          <w:szCs w:val="20"/>
        </w:rPr>
        <w:t>Prodavatelj pridržava pravo poništenja natječaja odnosno ne prihvatiti niti jednu ponudu bez snošenja bilo kakve odgovornosti prema ponuditeljima.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Za sve dodatne informacije možete se obratiti:</w:t>
      </w: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Agromeđimurje d.d. Čakovec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hr-HR"/>
        </w:rPr>
        <w:t>Ruđera Boškovića 10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>Ured Uprave: Jelena Glavina</w:t>
        <w:br/>
        <w:t>Telefon: +38540390825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hr-HR"/>
        </w:rPr>
        <w:t xml:space="preserve">e-mail: </w:t>
      </w:r>
      <w:hyperlink r:id="rId3">
        <w:r>
          <w:rPr>
            <w:rStyle w:val="Internetskapoveznica"/>
            <w:rFonts w:eastAsia="Times New Roman" w:cs="Times New Roman" w:ascii="Times New Roman" w:hAnsi="Times New Roman"/>
            <w:sz w:val="20"/>
            <w:szCs w:val="20"/>
            <w:lang w:eastAsia="hr-HR"/>
          </w:rPr>
          <w:t>jelena@agromedjimurje.hr</w:t>
        </w:r>
      </w:hyperlink>
    </w:p>
    <w:p>
      <w:pPr>
        <w:pStyle w:val="Normal"/>
        <w:spacing w:lineRule="auto" w:line="360" w:before="0" w:after="0"/>
        <w:rPr/>
      </w:pPr>
      <w:hyperlink r:id="rId4">
        <w:r>
          <w:rPr>
            <w:rStyle w:val="Internetskapoveznica"/>
            <w:rFonts w:eastAsia="Times New Roman" w:cs="Times New Roman" w:ascii="Times New Roman" w:hAnsi="Times New Roman"/>
            <w:sz w:val="20"/>
            <w:szCs w:val="20"/>
            <w:lang w:eastAsia="hr-HR"/>
          </w:rPr>
          <w:t>www.agromedjimurje.hr</w:t>
        </w:r>
      </w:hyperlink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b/>
        <w:rFonts w:cs="Times New Roman"/>
        <w:color w:val="42424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2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1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1">
    <w:name w:val="Heading 1"/>
    <w:basedOn w:val="Normal"/>
    <w:link w:val="Naslov1Char"/>
    <w:uiPriority w:val="9"/>
    <w:qFormat/>
    <w:rsid w:val="0072108d"/>
    <w:pPr>
      <w:pBdr>
        <w:bottom w:val="single" w:sz="12" w:space="9" w:color="D71920"/>
      </w:pBdr>
      <w:spacing w:lineRule="auto" w:line="240" w:before="0" w:after="300"/>
      <w:outlineLvl w:val="0"/>
    </w:pPr>
    <w:rPr>
      <w:rFonts w:ascii="Times New Roman" w:hAnsi="Times New Roman" w:eastAsia="Times New Roman" w:cs="Times New Roman"/>
      <w:b/>
      <w:bCs/>
      <w:color w:val="191919"/>
      <w:sz w:val="48"/>
      <w:szCs w:val="48"/>
      <w:lang w:eastAsia="hr-HR"/>
    </w:rPr>
  </w:style>
  <w:style w:type="paragraph" w:styleId="Stilnaslova3">
    <w:name w:val="Heading 3"/>
    <w:basedOn w:val="Normal"/>
    <w:link w:val="Naslov3Char"/>
    <w:uiPriority w:val="9"/>
    <w:qFormat/>
    <w:rsid w:val="0072108d"/>
    <w:pPr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eastAsia="hr-HR"/>
    </w:rPr>
  </w:style>
  <w:style w:type="paragraph" w:styleId="Stilnaslova5">
    <w:name w:val="Heading 5"/>
    <w:basedOn w:val="Normal"/>
    <w:link w:val="Naslov5Char"/>
    <w:uiPriority w:val="9"/>
    <w:qFormat/>
    <w:rsid w:val="0072108d"/>
    <w:pPr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72108d"/>
    <w:rPr>
      <w:rFonts w:ascii="Times New Roman" w:hAnsi="Times New Roman" w:eastAsia="Times New Roman" w:cs="Times New Roman"/>
      <w:b/>
      <w:bCs/>
      <w:color w:val="191919"/>
      <w:sz w:val="48"/>
      <w:szCs w:val="48"/>
      <w:lang w:eastAsia="hr-HR"/>
    </w:rPr>
  </w:style>
  <w:style w:type="character" w:styleId="Naslov3Char" w:customStyle="1">
    <w:name w:val="Naslov 3 Char"/>
    <w:basedOn w:val="DefaultParagraphFont"/>
    <w:link w:val="Naslov3"/>
    <w:uiPriority w:val="9"/>
    <w:qFormat/>
    <w:rsid w:val="0072108d"/>
    <w:rPr>
      <w:rFonts w:ascii="Times New Roman" w:hAnsi="Times New Roman" w:eastAsia="Times New Roman" w:cs="Times New Roman"/>
      <w:b/>
      <w:bCs/>
      <w:sz w:val="28"/>
      <w:szCs w:val="28"/>
      <w:lang w:eastAsia="hr-HR"/>
    </w:rPr>
  </w:style>
  <w:style w:type="character" w:styleId="Naslov5Char" w:customStyle="1">
    <w:name w:val="Naslov 5 Char"/>
    <w:basedOn w:val="DefaultParagraphFont"/>
    <w:link w:val="Naslov5"/>
    <w:uiPriority w:val="9"/>
    <w:qFormat/>
    <w:rsid w:val="0072108d"/>
    <w:rPr>
      <w:rFonts w:ascii="Times New Roman" w:hAnsi="Times New Roman" w:eastAsia="Times New Roman" w:cs="Times New Roman"/>
      <w:b/>
      <w:bCs/>
      <w:sz w:val="20"/>
      <w:szCs w:val="20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72108d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72108d"/>
    <w:rPr>
      <w:b/>
      <w:bCs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2108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color w:val="42424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Times New Roman" w:cs="Times New Roman"/>
      <w:b/>
      <w:color w:val="424242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ascii="Times New Roman" w:hAnsi="Times New Roman" w:eastAsia="Calibri" w:cs="Times New Roman"/>
      <w:b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210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149"/>
    <w:pPr>
      <w:spacing w:before="0" w:after="20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ss.uredjenazemlja.hr/public/lrServices.jsp?action=publicLdbExtract" TargetMode="External"/><Relationship Id="rId3" Type="http://schemas.openxmlformats.org/officeDocument/2006/relationships/hyperlink" Target="mailto:jelena@agromedjimurje.hr" TargetMode="External"/><Relationship Id="rId4" Type="http://schemas.openxmlformats.org/officeDocument/2006/relationships/hyperlink" Target="http://www.agromedjimurje.h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3F20-BB40-4A90-9D83-EAD97B7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LibreOffice/5.3.6.1$Windows_x86 LibreOffice_project/686f202eff87ef707079aeb7f485847613344eb7</Application>
  <Pages>3</Pages>
  <Words>688</Words>
  <Characters>4381</Characters>
  <CharactersWithSpaces>5028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2019-10-21T07:30:00Z</dcterms:created>
  <dc:creator>Ilija Nedić</dc:creator>
  <dc:description/>
  <dc:language>hr-HR</dc:language>
  <cp:lastModifiedBy>Jelena Glavina</cp:lastModifiedBy>
  <cp:lastPrinted>2019-10-22T12:15:00Z</cp:lastPrinted>
  <dcterms:modified xsi:type="dcterms:W3CDTF">2019-10-23T06:15:00Z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